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538E" w14:textId="77777777" w:rsidR="00FA4242" w:rsidRDefault="00AF6421">
      <w:pPr>
        <w:widowControl w:val="0"/>
        <w:pBdr>
          <w:top w:val="nil"/>
          <w:left w:val="nil"/>
          <w:bottom w:val="nil"/>
          <w:right w:val="nil"/>
          <w:between w:val="nil"/>
        </w:pBdr>
        <w:spacing w:line="240" w:lineRule="auto"/>
        <w:ind w:right="2461"/>
        <w:jc w:val="right"/>
        <w:rPr>
          <w:b/>
          <w:color w:val="000099"/>
          <w:sz w:val="91"/>
          <w:szCs w:val="91"/>
        </w:rPr>
      </w:pPr>
      <w:r>
        <w:rPr>
          <w:b/>
          <w:color w:val="000099"/>
          <w:sz w:val="91"/>
          <w:szCs w:val="91"/>
        </w:rPr>
        <w:t xml:space="preserve">Do you know about </w:t>
      </w:r>
    </w:p>
    <w:p w14:paraId="5CAD34CB" w14:textId="77777777" w:rsidR="00FA4242" w:rsidRDefault="00AF6421">
      <w:pPr>
        <w:widowControl w:val="0"/>
        <w:pBdr>
          <w:top w:val="nil"/>
          <w:left w:val="nil"/>
          <w:bottom w:val="nil"/>
          <w:right w:val="nil"/>
          <w:between w:val="nil"/>
        </w:pBdr>
        <w:spacing w:before="98" w:line="268" w:lineRule="auto"/>
        <w:ind w:left="75" w:right="-18"/>
        <w:jc w:val="center"/>
        <w:rPr>
          <w:b/>
          <w:color w:val="000099"/>
          <w:sz w:val="52"/>
          <w:szCs w:val="52"/>
        </w:rPr>
      </w:pPr>
      <w:r>
        <w:rPr>
          <w:b/>
          <w:color w:val="000099"/>
          <w:sz w:val="91"/>
          <w:szCs w:val="91"/>
        </w:rPr>
        <w:t xml:space="preserve">Patient Participation Groups? </w:t>
      </w:r>
      <w:r>
        <w:rPr>
          <w:b/>
          <w:color w:val="000099"/>
          <w:sz w:val="52"/>
          <w:szCs w:val="52"/>
        </w:rPr>
        <w:t xml:space="preserve">(Most GP’s surgeries will have one) </w:t>
      </w:r>
    </w:p>
    <w:p w14:paraId="7BCF3126" w14:textId="5F910A03" w:rsidR="00FA4242" w:rsidRDefault="00AF6421">
      <w:pPr>
        <w:widowControl w:val="0"/>
        <w:pBdr>
          <w:top w:val="nil"/>
          <w:left w:val="nil"/>
          <w:bottom w:val="nil"/>
          <w:right w:val="nil"/>
          <w:between w:val="nil"/>
        </w:pBdr>
        <w:spacing w:before="175" w:line="213" w:lineRule="auto"/>
        <w:ind w:left="21" w:right="75"/>
        <w:rPr>
          <w:color w:val="000099"/>
          <w:sz w:val="40"/>
          <w:szCs w:val="40"/>
        </w:rPr>
      </w:pPr>
      <w:r>
        <w:rPr>
          <w:color w:val="000099"/>
          <w:sz w:val="40"/>
          <w:szCs w:val="40"/>
        </w:rPr>
        <w:t xml:space="preserve">Patient Participation is a unique partnership between Patients, GP’s and their Practice. Patient Participation Groups (PPGs) work in partnership with their Practices to: </w:t>
      </w:r>
    </w:p>
    <w:p w14:paraId="569D841A" w14:textId="77777777" w:rsidR="00FA4242" w:rsidRDefault="00AF6421" w:rsidP="0026718F">
      <w:pPr>
        <w:widowControl w:val="0"/>
        <w:pBdr>
          <w:top w:val="nil"/>
          <w:left w:val="nil"/>
          <w:bottom w:val="nil"/>
          <w:right w:val="nil"/>
          <w:between w:val="nil"/>
        </w:pBdr>
        <w:spacing w:before="538" w:line="360" w:lineRule="auto"/>
        <w:ind w:left="1082"/>
        <w:rPr>
          <w:color w:val="000099"/>
          <w:sz w:val="31"/>
          <w:szCs w:val="31"/>
        </w:rPr>
      </w:pPr>
      <w:r>
        <w:rPr>
          <w:color w:val="000099"/>
          <w:sz w:val="31"/>
          <w:szCs w:val="31"/>
        </w:rPr>
        <w:t xml:space="preserve">•Help patients to take more responsibility for their health </w:t>
      </w:r>
    </w:p>
    <w:p w14:paraId="7C02ECF5" w14:textId="77777777" w:rsidR="0026718F" w:rsidRDefault="00AF6421" w:rsidP="0026718F">
      <w:pPr>
        <w:widowControl w:val="0"/>
        <w:pBdr>
          <w:top w:val="nil"/>
          <w:left w:val="nil"/>
          <w:bottom w:val="nil"/>
          <w:right w:val="nil"/>
          <w:between w:val="nil"/>
        </w:pBdr>
        <w:spacing w:before="210" w:line="360" w:lineRule="auto"/>
        <w:ind w:left="1082" w:right="219"/>
        <w:rPr>
          <w:color w:val="000099"/>
          <w:sz w:val="31"/>
          <w:szCs w:val="31"/>
        </w:rPr>
      </w:pPr>
      <w:r>
        <w:rPr>
          <w:color w:val="000099"/>
          <w:sz w:val="31"/>
          <w:szCs w:val="31"/>
        </w:rPr>
        <w:t>•Contribute to the continuous improvement of services and quality of care</w:t>
      </w:r>
    </w:p>
    <w:p w14:paraId="760F5E6E" w14:textId="77777777" w:rsidR="0026718F" w:rsidRDefault="00AF6421" w:rsidP="0026718F">
      <w:pPr>
        <w:widowControl w:val="0"/>
        <w:pBdr>
          <w:top w:val="nil"/>
          <w:left w:val="nil"/>
          <w:bottom w:val="nil"/>
          <w:right w:val="nil"/>
          <w:between w:val="nil"/>
        </w:pBdr>
        <w:spacing w:before="210" w:line="360" w:lineRule="auto"/>
        <w:ind w:left="1082" w:right="219"/>
        <w:rPr>
          <w:color w:val="000099"/>
          <w:sz w:val="31"/>
          <w:szCs w:val="31"/>
        </w:rPr>
      </w:pPr>
      <w:r>
        <w:rPr>
          <w:color w:val="000099"/>
          <w:sz w:val="31"/>
          <w:szCs w:val="31"/>
        </w:rPr>
        <w:t xml:space="preserve"> •Foster improved communication between the Practice and its Patients</w:t>
      </w:r>
    </w:p>
    <w:p w14:paraId="73E1B8AD" w14:textId="1749675F" w:rsidR="00FA4242" w:rsidRDefault="00AF6421" w:rsidP="0026718F">
      <w:pPr>
        <w:widowControl w:val="0"/>
        <w:pBdr>
          <w:top w:val="nil"/>
          <w:left w:val="nil"/>
          <w:bottom w:val="nil"/>
          <w:right w:val="nil"/>
          <w:between w:val="nil"/>
        </w:pBdr>
        <w:spacing w:before="210" w:line="360" w:lineRule="auto"/>
        <w:ind w:left="1082" w:right="219"/>
        <w:rPr>
          <w:color w:val="000099"/>
          <w:sz w:val="31"/>
          <w:szCs w:val="31"/>
        </w:rPr>
      </w:pPr>
      <w:r>
        <w:rPr>
          <w:color w:val="000099"/>
          <w:sz w:val="31"/>
          <w:szCs w:val="31"/>
        </w:rPr>
        <w:t xml:space="preserve"> •Provide practical support for the Practice and help to implement change </w:t>
      </w:r>
    </w:p>
    <w:p w14:paraId="3576BFE2" w14:textId="34767B7F" w:rsidR="00FA4242" w:rsidRDefault="00AF6421">
      <w:pPr>
        <w:widowControl w:val="0"/>
        <w:pBdr>
          <w:top w:val="nil"/>
          <w:left w:val="nil"/>
          <w:bottom w:val="nil"/>
          <w:right w:val="nil"/>
          <w:between w:val="nil"/>
        </w:pBdr>
        <w:spacing w:before="349" w:line="213" w:lineRule="auto"/>
        <w:ind w:left="12" w:right="-16" w:firstLine="26"/>
        <w:rPr>
          <w:color w:val="000099"/>
          <w:sz w:val="40"/>
          <w:szCs w:val="40"/>
        </w:rPr>
      </w:pPr>
      <w:r>
        <w:rPr>
          <w:color w:val="000099"/>
          <w:sz w:val="40"/>
          <w:szCs w:val="40"/>
        </w:rPr>
        <w:t xml:space="preserve">It is a voluntary role that can be very rewarding, you can help shape the patient experience and support your practice in providing the best possible service to your fellow patients. It can also provide a greater understanding, as a patient, of the pressures and constraints that your practice may be required to work with. </w:t>
      </w:r>
    </w:p>
    <w:p w14:paraId="27ABFE78" w14:textId="7DA5E6BA" w:rsidR="00FA4242" w:rsidRDefault="00AF6421">
      <w:pPr>
        <w:widowControl w:val="0"/>
        <w:pBdr>
          <w:top w:val="nil"/>
          <w:left w:val="nil"/>
          <w:bottom w:val="nil"/>
          <w:right w:val="nil"/>
          <w:between w:val="nil"/>
        </w:pBdr>
        <w:spacing w:before="240" w:line="213" w:lineRule="auto"/>
        <w:ind w:left="4" w:right="556" w:firstLine="34"/>
        <w:rPr>
          <w:color w:val="FE2520"/>
          <w:sz w:val="40"/>
          <w:szCs w:val="40"/>
        </w:rPr>
      </w:pPr>
      <w:r>
        <w:rPr>
          <w:color w:val="FE2520"/>
          <w:sz w:val="40"/>
          <w:szCs w:val="40"/>
        </w:rPr>
        <w:t xml:space="preserve">If you would like further information about the PPG at Highgate </w:t>
      </w:r>
      <w:r w:rsidR="0026718F">
        <w:rPr>
          <w:color w:val="FE2520"/>
          <w:sz w:val="40"/>
          <w:szCs w:val="40"/>
        </w:rPr>
        <w:t>Medical Centre</w:t>
      </w:r>
      <w:r>
        <w:rPr>
          <w:color w:val="FE2520"/>
          <w:sz w:val="40"/>
          <w:szCs w:val="40"/>
        </w:rPr>
        <w:t xml:space="preserve"> and you are a patient at the Practice, which is in the Charnwood GP Federation area, please send an email to the address below, detailing your name, email address and telephone number.  </w:t>
      </w:r>
    </w:p>
    <w:p w14:paraId="0C4E125F" w14:textId="04110781" w:rsidR="00FA4242" w:rsidRDefault="00AF6421">
      <w:pPr>
        <w:widowControl w:val="0"/>
        <w:pBdr>
          <w:top w:val="nil"/>
          <w:left w:val="nil"/>
          <w:bottom w:val="nil"/>
          <w:right w:val="nil"/>
          <w:between w:val="nil"/>
        </w:pBdr>
        <w:spacing w:before="430" w:line="213" w:lineRule="auto"/>
        <w:ind w:left="17" w:right="586" w:hanging="17"/>
        <w:rPr>
          <w:color w:val="FE2520"/>
          <w:sz w:val="40"/>
          <w:szCs w:val="40"/>
        </w:rPr>
      </w:pPr>
      <w:r>
        <w:rPr>
          <w:color w:val="FE2520"/>
          <w:sz w:val="40"/>
          <w:szCs w:val="40"/>
        </w:rPr>
        <w:t>To ensure that we are working within Data Protection legislation, providing this personal information acknowledges and gives permission for the PPG at Highgate Practice for them to contact you about the PPG</w:t>
      </w:r>
    </w:p>
    <w:p w14:paraId="2A2372A5" w14:textId="4D039D38" w:rsidR="00FA4242" w:rsidRDefault="00AF6421">
      <w:pPr>
        <w:widowControl w:val="0"/>
        <w:pBdr>
          <w:top w:val="nil"/>
          <w:left w:val="nil"/>
          <w:bottom w:val="nil"/>
          <w:right w:val="nil"/>
          <w:between w:val="nil"/>
        </w:pBdr>
        <w:spacing w:before="243" w:line="240" w:lineRule="auto"/>
        <w:jc w:val="center"/>
        <w:rPr>
          <w:color w:val="FE2520"/>
          <w:sz w:val="40"/>
          <w:szCs w:val="40"/>
        </w:rPr>
      </w:pPr>
      <w:r>
        <w:rPr>
          <w:color w:val="FE2520"/>
          <w:sz w:val="40"/>
          <w:szCs w:val="40"/>
        </w:rPr>
        <w:t xml:space="preserve">Email to: highgateppg@gmail.com </w:t>
      </w:r>
    </w:p>
    <w:p w14:paraId="2CF1FD42" w14:textId="77777777" w:rsidR="00FA4242" w:rsidRDefault="00AF6421">
      <w:pPr>
        <w:widowControl w:val="0"/>
        <w:pBdr>
          <w:top w:val="nil"/>
          <w:left w:val="nil"/>
          <w:bottom w:val="nil"/>
          <w:right w:val="nil"/>
          <w:between w:val="nil"/>
        </w:pBdr>
        <w:spacing w:before="344" w:line="240" w:lineRule="auto"/>
        <w:ind w:left="3477"/>
        <w:rPr>
          <w:color w:val="FE2520"/>
          <w:sz w:val="40"/>
          <w:szCs w:val="40"/>
        </w:rPr>
      </w:pPr>
      <w:r>
        <w:rPr>
          <w:noProof/>
          <w:color w:val="FE2520"/>
          <w:sz w:val="40"/>
          <w:szCs w:val="40"/>
        </w:rPr>
        <w:drawing>
          <wp:inline distT="19050" distB="19050" distL="19050" distR="19050" wp14:anchorId="047C91AD" wp14:editId="39ED3F16">
            <wp:extent cx="4421251" cy="289902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421251" cy="2899029"/>
                    </a:xfrm>
                    <a:prstGeom prst="rect">
                      <a:avLst/>
                    </a:prstGeom>
                    <a:ln/>
                  </pic:spPr>
                </pic:pic>
              </a:graphicData>
            </a:graphic>
          </wp:inline>
        </w:drawing>
      </w:r>
    </w:p>
    <w:p w14:paraId="5A8D943B" w14:textId="37D9DEFA" w:rsidR="00FA4242" w:rsidRDefault="00AF6421" w:rsidP="00AF6421">
      <w:pPr>
        <w:widowControl w:val="0"/>
        <w:pBdr>
          <w:top w:val="nil"/>
          <w:left w:val="nil"/>
          <w:bottom w:val="nil"/>
          <w:right w:val="nil"/>
          <w:between w:val="nil"/>
        </w:pBdr>
        <w:spacing w:line="240" w:lineRule="auto"/>
        <w:ind w:left="87"/>
        <w:jc w:val="center"/>
        <w:rPr>
          <w:b/>
          <w:color w:val="000000"/>
          <w:sz w:val="48"/>
          <w:szCs w:val="48"/>
        </w:rPr>
      </w:pPr>
      <w:r>
        <w:rPr>
          <w:b/>
          <w:color w:val="000000"/>
          <w:sz w:val="48"/>
          <w:szCs w:val="48"/>
        </w:rPr>
        <w:t>HIGHGATE PATIENT PARTICIPATION GROUP FORUM</w:t>
      </w:r>
    </w:p>
    <w:sectPr w:rsidR="00FA4242">
      <w:pgSz w:w="16820" w:h="23800"/>
      <w:pgMar w:top="1288" w:right="976" w:bottom="1438" w:left="124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242"/>
    <w:rsid w:val="0026718F"/>
    <w:rsid w:val="00AF6421"/>
    <w:rsid w:val="00FA4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F2D0"/>
  <w15:docId w15:val="{3154C126-8F74-4803-BD85-48B2E128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1203</Characters>
  <Application>Microsoft Office Word</Application>
  <DocSecurity>4</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Lakhani May</dc:creator>
  <cp:lastModifiedBy>LAKHANI, May (DR MK LAKHANI'S PRACTICE)</cp:lastModifiedBy>
  <cp:revision>2</cp:revision>
  <dcterms:created xsi:type="dcterms:W3CDTF">2021-10-22T10:24:00Z</dcterms:created>
  <dcterms:modified xsi:type="dcterms:W3CDTF">2021-10-22T10:24:00Z</dcterms:modified>
</cp:coreProperties>
</file>